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AB71" w14:textId="557FFE91" w:rsidR="00534AEC" w:rsidRPr="007E345D" w:rsidRDefault="00503CD5" w:rsidP="00FE26E5">
      <w:pPr>
        <w:jc w:val="center"/>
        <w:rPr>
          <w:i/>
          <w:iCs/>
          <w:sz w:val="28"/>
          <w:szCs w:val="28"/>
        </w:rPr>
      </w:pPr>
      <w:r w:rsidRPr="007E345D">
        <w:rPr>
          <w:i/>
          <w:iCs/>
          <w:sz w:val="28"/>
          <w:szCs w:val="28"/>
        </w:rPr>
        <w:t>Call for Papers</w:t>
      </w:r>
    </w:p>
    <w:p w14:paraId="4706CB09" w14:textId="1F775AB9" w:rsidR="00503CD5" w:rsidRPr="00CF5852" w:rsidRDefault="00D11B9F" w:rsidP="00FE26E5">
      <w:pPr>
        <w:jc w:val="center"/>
        <w:rPr>
          <w:b/>
          <w:bCs/>
          <w:sz w:val="28"/>
          <w:szCs w:val="28"/>
        </w:rPr>
      </w:pPr>
      <w:r w:rsidRPr="00CF5852">
        <w:rPr>
          <w:b/>
          <w:bCs/>
          <w:sz w:val="28"/>
          <w:szCs w:val="28"/>
        </w:rPr>
        <w:t xml:space="preserve">IEEE </w:t>
      </w:r>
      <w:r w:rsidR="00534AEC" w:rsidRPr="00CF5852">
        <w:rPr>
          <w:b/>
          <w:bCs/>
          <w:sz w:val="28"/>
          <w:szCs w:val="28"/>
        </w:rPr>
        <w:t>ETHICS-2021:</w:t>
      </w:r>
      <w:r w:rsidR="00503CD5" w:rsidRPr="00CF5852">
        <w:rPr>
          <w:b/>
          <w:bCs/>
          <w:sz w:val="28"/>
          <w:szCs w:val="28"/>
        </w:rPr>
        <w:t xml:space="preserve"> </w:t>
      </w:r>
      <w:r w:rsidR="00534AEC" w:rsidRPr="00CF5852">
        <w:rPr>
          <w:b/>
          <w:bCs/>
          <w:sz w:val="28"/>
          <w:szCs w:val="28"/>
        </w:rPr>
        <w:t>Engineering and Corporate Social Responsibility</w:t>
      </w:r>
    </w:p>
    <w:p w14:paraId="4AFC8B71" w14:textId="71290535" w:rsidR="00503CD5" w:rsidRDefault="00503CD5" w:rsidP="00FE26E5">
      <w:pPr>
        <w:jc w:val="center"/>
      </w:pPr>
      <w:r>
        <w:t>28-31 October 2021</w:t>
      </w:r>
      <w:r w:rsidR="00FE26E5">
        <w:t xml:space="preserve">, </w:t>
      </w:r>
      <w:r>
        <w:t>Waterloo, Ontario, Canada (hybrid virtual/in-person event)</w:t>
      </w:r>
    </w:p>
    <w:p w14:paraId="04A6C196" w14:textId="77777777" w:rsidR="002E2CF1" w:rsidRDefault="002E2CF1" w:rsidP="00503CD5">
      <w:r w:rsidRPr="002E2CF1">
        <w:t>IEEE ETHICS-2021 will draw together the global technology and ethics community, including from industry, academia, government, and civil society, to explore ethical issues from technical, multicultural, and societal perspectives. The theme of ETHICS-2021 is “Engineering and Corporate Social Responsibility (CSR)”; it is timely and important as we approach the second quarter of the 21st century.</w:t>
      </w:r>
    </w:p>
    <w:p w14:paraId="6AFA2C15" w14:textId="746FEB67" w:rsidR="00503CD5" w:rsidRDefault="007E345D" w:rsidP="00503CD5">
      <w:r>
        <w:t>ETHICS-2021</w:t>
      </w:r>
      <w:r w:rsidRPr="00534AEC">
        <w:t xml:space="preserve"> (</w:t>
      </w:r>
      <w:r w:rsidR="00BE36C6">
        <w:t>o</w:t>
      </w:r>
      <w:r w:rsidRPr="00534AEC">
        <w:t>riginally launched in 2014) will be convened in conjunction with the IEEE International Symposium on Technology and Society (ISTAS21), the flagship conference of the IEEE’s Society on Social Implications of Technology (SSIT).</w:t>
      </w:r>
      <w:r>
        <w:t xml:space="preserve"> </w:t>
      </w:r>
      <w:r w:rsidR="00503CD5" w:rsidRPr="00534AEC">
        <w:t xml:space="preserve">Hosted by the University of Waterloo and University of Guelph (Ontario, Canada), ISTAS21 </w:t>
      </w:r>
      <w:r w:rsidR="000E5069">
        <w:t xml:space="preserve">and ETHICS-2021 </w:t>
      </w:r>
      <w:r w:rsidR="00503CD5" w:rsidRPr="00534AEC">
        <w:t>will take place primarily online;</w:t>
      </w:r>
      <w:r w:rsidR="00BE36C6">
        <w:t xml:space="preserve"> </w:t>
      </w:r>
      <w:r w:rsidR="00503CD5" w:rsidRPr="00534AEC">
        <w:t>select in-person, live-streamed events will be held in Waterloo</w:t>
      </w:r>
      <w:r w:rsidR="00BE36C6">
        <w:t xml:space="preserve">, Covid-19 </w:t>
      </w:r>
      <w:r w:rsidR="0059312A">
        <w:t xml:space="preserve">restrictions </w:t>
      </w:r>
      <w:r w:rsidR="00BE36C6">
        <w:t>permitting.</w:t>
      </w:r>
    </w:p>
    <w:p w14:paraId="48E540CC" w14:textId="16FEE595" w:rsidR="00BE36C6" w:rsidRDefault="00534AEC" w:rsidP="003C0604">
      <w:pPr>
        <w:spacing w:after="0" w:line="240" w:lineRule="auto"/>
        <w:jc w:val="center"/>
      </w:pPr>
      <w:r>
        <w:rPr>
          <w:b/>
          <w:bCs/>
        </w:rPr>
        <w:t xml:space="preserve">ETHICS-2021 </w:t>
      </w:r>
      <w:r w:rsidR="00503CD5" w:rsidRPr="00503CD5">
        <w:rPr>
          <w:b/>
          <w:bCs/>
        </w:rPr>
        <w:t>Conference T</w:t>
      </w:r>
      <w:r w:rsidR="007E345D">
        <w:rPr>
          <w:b/>
          <w:bCs/>
        </w:rPr>
        <w:t>opics</w:t>
      </w:r>
      <w:r w:rsidR="00BE36C6" w:rsidRPr="00BE36C6">
        <w:t xml:space="preserve"> </w:t>
      </w:r>
      <w:r w:rsidR="00BE36C6" w:rsidRPr="003C0604">
        <w:rPr>
          <w:b/>
          <w:bCs/>
        </w:rPr>
        <w:t>include but are not limited to</w:t>
      </w:r>
      <w:r w:rsidR="00BE36C6">
        <w:t>:</w:t>
      </w:r>
      <w:r w:rsidR="003C0604">
        <w:br/>
      </w:r>
      <w:r w:rsidR="00FE26E5">
        <w:rPr>
          <w:b/>
          <w:bCs/>
        </w:rPr>
        <w:br/>
      </w:r>
      <w:r w:rsidR="00BE36C6">
        <w:t>Technology as a Tool for Corporate Social Responsibilit</w:t>
      </w:r>
      <w:r w:rsidR="002E2CF1">
        <w:t>y</w:t>
      </w:r>
      <w:r w:rsidR="00BE36C6">
        <w:t xml:space="preserve"> (CSR)</w:t>
      </w:r>
    </w:p>
    <w:p w14:paraId="1DF3A2F6" w14:textId="65FCE8D4" w:rsidR="00BE36C6" w:rsidRDefault="00BE36C6" w:rsidP="003C0604">
      <w:pPr>
        <w:spacing w:after="0" w:line="240" w:lineRule="auto"/>
        <w:jc w:val="center"/>
      </w:pPr>
      <w:r>
        <w:t>Diversity, Equity, and Inclusion in Technology-centered Corporations</w:t>
      </w:r>
    </w:p>
    <w:p w14:paraId="26BF6A78" w14:textId="327CEB94" w:rsidR="00BE36C6" w:rsidRDefault="00BE36C6" w:rsidP="003C0604">
      <w:pPr>
        <w:spacing w:after="0" w:line="240" w:lineRule="auto"/>
        <w:jc w:val="center"/>
      </w:pPr>
      <w:r>
        <w:t>CSR and Infrastructure Vulnerabilities</w:t>
      </w:r>
    </w:p>
    <w:p w14:paraId="186452CA" w14:textId="7D664914" w:rsidR="00BE36C6" w:rsidRDefault="00BE36C6" w:rsidP="003C0604">
      <w:pPr>
        <w:spacing w:after="0" w:line="240" w:lineRule="auto"/>
        <w:jc w:val="center"/>
      </w:pPr>
      <w:r>
        <w:t>Technological Disasters and Corporate Responses</w:t>
      </w:r>
    </w:p>
    <w:p w14:paraId="5BC8D703" w14:textId="580E8CEF" w:rsidR="00BE36C6" w:rsidRDefault="00BE36C6" w:rsidP="003C0604">
      <w:pPr>
        <w:spacing w:after="0" w:line="240" w:lineRule="auto"/>
        <w:jc w:val="center"/>
      </w:pPr>
      <w:r>
        <w:t>Corporate Alignment with UN Sustainable Development Goals</w:t>
      </w:r>
    </w:p>
    <w:p w14:paraId="42ED80CE" w14:textId="414192A7" w:rsidR="00BE36C6" w:rsidRDefault="00BE36C6" w:rsidP="003C0604">
      <w:pPr>
        <w:spacing w:after="0" w:line="240" w:lineRule="auto"/>
        <w:jc w:val="center"/>
      </w:pPr>
      <w:r>
        <w:t>CSR and Engineering Ethics Education</w:t>
      </w:r>
    </w:p>
    <w:p w14:paraId="2C733C33" w14:textId="0BA3E4BE" w:rsidR="00BE36C6" w:rsidRDefault="00BE36C6" w:rsidP="003C0604">
      <w:pPr>
        <w:spacing w:after="0" w:line="240" w:lineRule="auto"/>
        <w:jc w:val="center"/>
      </w:pPr>
      <w:r>
        <w:t>Ethics, Regulation and Technology</w:t>
      </w:r>
    </w:p>
    <w:p w14:paraId="5BD93071" w14:textId="298AF8DC" w:rsidR="00BE36C6" w:rsidRDefault="00BE36C6" w:rsidP="003C0604">
      <w:pPr>
        <w:spacing w:after="0" w:line="240" w:lineRule="auto"/>
        <w:jc w:val="center"/>
      </w:pPr>
      <w:r>
        <w:t>Corporate Responses to Climate Change</w:t>
      </w:r>
    </w:p>
    <w:p w14:paraId="36243691" w14:textId="5379CD5D" w:rsidR="00BE36C6" w:rsidRDefault="00BE36C6" w:rsidP="003C0604">
      <w:pPr>
        <w:spacing w:after="0" w:line="240" w:lineRule="auto"/>
        <w:jc w:val="center"/>
      </w:pPr>
      <w:r>
        <w:t>Corporate Digital Responsibility</w:t>
      </w:r>
    </w:p>
    <w:p w14:paraId="21DAB948" w14:textId="5A362EF0" w:rsidR="00BE36C6" w:rsidRDefault="002E2CF1" w:rsidP="003C0604">
      <w:pPr>
        <w:spacing w:after="0" w:line="240" w:lineRule="auto"/>
        <w:jc w:val="center"/>
      </w:pPr>
      <w:r w:rsidRPr="002E2CF1">
        <w:t>The Use and Misuse of Ethics Expertise in the AI/Computing Industry</w:t>
      </w:r>
      <w:r>
        <w:br/>
      </w:r>
      <w:r w:rsidR="00BE36C6">
        <w:t>Social Media, Hate Crimes, and CSR</w:t>
      </w:r>
    </w:p>
    <w:p w14:paraId="3A8691B9" w14:textId="77777777" w:rsidR="00BE36C6" w:rsidRDefault="00BE36C6" w:rsidP="00CF5852">
      <w:pPr>
        <w:spacing w:after="0" w:line="240" w:lineRule="auto"/>
        <w:rPr>
          <w:b/>
          <w:bCs/>
        </w:rPr>
      </w:pPr>
    </w:p>
    <w:p w14:paraId="1B4BB766" w14:textId="1DD11978" w:rsidR="00503CD5" w:rsidRDefault="00503CD5" w:rsidP="00CF5852">
      <w:pPr>
        <w:spacing w:after="0" w:line="240" w:lineRule="auto"/>
      </w:pPr>
      <w:r w:rsidRPr="00503CD5">
        <w:rPr>
          <w:b/>
          <w:bCs/>
        </w:rPr>
        <w:t>Submission Guidelines</w:t>
      </w:r>
      <w:r w:rsidR="00FE26E5">
        <w:rPr>
          <w:b/>
          <w:bCs/>
        </w:rPr>
        <w:br/>
      </w:r>
      <w:r w:rsidRPr="00503CD5">
        <w:t xml:space="preserve">The ETHICS-2021 Program Committee welcomes proposals for pre-organized sessions and invites submissions of original work not previously or simultaneously submitted to another journal or conference. Several paper and presentation formats are available. </w:t>
      </w:r>
      <w:r w:rsidR="002E2CF1" w:rsidRPr="002E2CF1">
        <w:t>To submit to ETHICS-2021</w:t>
      </w:r>
      <w:r w:rsidR="002E2CF1">
        <w:t xml:space="preserve">, </w:t>
      </w:r>
      <w:r>
        <w:t xml:space="preserve">follow the </w:t>
      </w:r>
      <w:r w:rsidR="007E345D">
        <w:t xml:space="preserve">EasyChair </w:t>
      </w:r>
      <w:r>
        <w:t xml:space="preserve">submission guidelines for ISTAS21 and check the </w:t>
      </w:r>
      <w:r w:rsidR="00282889">
        <w:t xml:space="preserve">track </w:t>
      </w:r>
      <w:r>
        <w:t xml:space="preserve">indicating “Engineering and Corporate Social Responsibility.” For detailed information on submission guidelines see the ISTAS21 Call for Papers at </w:t>
      </w:r>
      <w:r w:rsidR="0059312A" w:rsidRPr="0059312A">
        <w:t>https://attend.ieee.org/istas-2021/call-for-papers/</w:t>
      </w:r>
      <w:r w:rsidR="000E5069">
        <w:t>.</w:t>
      </w:r>
    </w:p>
    <w:p w14:paraId="7DBBA051" w14:textId="77777777" w:rsidR="00CF5852" w:rsidRPr="00FE26E5" w:rsidRDefault="00CF5852" w:rsidP="00CF5852">
      <w:pPr>
        <w:spacing w:after="0" w:line="240" w:lineRule="auto"/>
        <w:rPr>
          <w:b/>
          <w:bCs/>
        </w:rPr>
      </w:pPr>
    </w:p>
    <w:p w14:paraId="6BFBE09A" w14:textId="2D6FC680" w:rsidR="000E5069" w:rsidRDefault="000E5069" w:rsidP="00503CD5">
      <w:r w:rsidRPr="000E5069">
        <w:rPr>
          <w:b/>
          <w:bCs/>
        </w:rPr>
        <w:t>Deadlines</w:t>
      </w:r>
      <w:r w:rsidR="00CF5852">
        <w:rPr>
          <w:b/>
          <w:bCs/>
        </w:rPr>
        <w:br/>
      </w:r>
      <w:bookmarkStart w:id="0" w:name="_Hlk69217530"/>
      <w:r w:rsidR="0059312A" w:rsidRPr="0059312A">
        <w:t>April 28: Special Session</w:t>
      </w:r>
      <w:r w:rsidR="0059312A">
        <w:t xml:space="preserve"> </w:t>
      </w:r>
      <w:r w:rsidR="0059312A" w:rsidRPr="0059312A">
        <w:t>Proposals due</w:t>
      </w:r>
      <w:r w:rsidR="0059312A">
        <w:t xml:space="preserve"> (note: deadline differs from other ISTAS21 tracks)</w:t>
      </w:r>
      <w:r w:rsidR="0059312A">
        <w:br/>
      </w:r>
      <w:r w:rsidRPr="0059312A">
        <w:t>April 28: Tutorial/Workshop Proposal</w:t>
      </w:r>
      <w:r w:rsidR="00FE26E5" w:rsidRPr="0059312A">
        <w:t>s due</w:t>
      </w:r>
      <w:r w:rsidR="00FE26E5">
        <w:br/>
      </w:r>
      <w:bookmarkEnd w:id="0"/>
      <w:r w:rsidRPr="00FE26E5">
        <w:t>June 29: Paper Proposal deadline (for all full-length, short-length, and abstract-only submissions)</w:t>
      </w:r>
      <w:r w:rsidR="00FE26E5">
        <w:br/>
      </w:r>
      <w:r w:rsidRPr="00FE26E5">
        <w:t>September 1: Acceptance/rejection notice of Papers</w:t>
      </w:r>
      <w:r w:rsidR="00FE26E5">
        <w:br/>
      </w:r>
      <w:r w:rsidRPr="00FE26E5">
        <w:t>October 5: Final Camera-Ready Paper</w:t>
      </w:r>
      <w:r w:rsidR="00FE26E5">
        <w:t>s</w:t>
      </w:r>
      <w:r w:rsidRPr="00FE26E5">
        <w:t xml:space="preserve"> d</w:t>
      </w:r>
      <w:r w:rsidR="00FE26E5">
        <w:t>ue</w:t>
      </w:r>
    </w:p>
    <w:p w14:paraId="46DA6551" w14:textId="10F30833" w:rsidR="003C0604" w:rsidRPr="00BE36C6" w:rsidRDefault="00BE36C6" w:rsidP="00503CD5">
      <w:r w:rsidRPr="00BE36C6">
        <w:rPr>
          <w:b/>
          <w:bCs/>
        </w:rPr>
        <w:t>More Information</w:t>
      </w:r>
      <w:r>
        <w:rPr>
          <w:b/>
          <w:bCs/>
        </w:rPr>
        <w:br/>
      </w:r>
      <w:r>
        <w:t>ETHICS-2021 Program Chair: Joe Herkert (jherkert@ncsu.edu)</w:t>
      </w:r>
      <w:r>
        <w:br/>
        <w:t>ETHICS-2021 Website</w:t>
      </w:r>
      <w:r w:rsidR="0059312A">
        <w:t xml:space="preserve"> (under construction) - </w:t>
      </w:r>
      <w:r w:rsidR="0059312A" w:rsidRPr="0059312A">
        <w:t>https://attend.ieee.org/ethics-2021/</w:t>
      </w:r>
      <w:r w:rsidR="0059312A">
        <w:t xml:space="preserve"> </w:t>
      </w:r>
      <w:r>
        <w:br/>
        <w:t>ISTAS21: Website</w:t>
      </w:r>
      <w:r w:rsidR="0059312A">
        <w:t xml:space="preserve"> - </w:t>
      </w:r>
      <w:r w:rsidR="0059312A" w:rsidRPr="0059312A">
        <w:t>https://attend.ieee.org/istas-2021/</w:t>
      </w:r>
    </w:p>
    <w:sectPr w:rsidR="003C0604" w:rsidRPr="00BE36C6" w:rsidSect="0059312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0D33" w14:textId="77777777" w:rsidR="00BE4943" w:rsidRDefault="00BE4943" w:rsidP="00FE26E5">
      <w:pPr>
        <w:spacing w:after="0" w:line="240" w:lineRule="auto"/>
      </w:pPr>
      <w:r>
        <w:separator/>
      </w:r>
    </w:p>
  </w:endnote>
  <w:endnote w:type="continuationSeparator" w:id="0">
    <w:p w14:paraId="2D1F15D2" w14:textId="77777777" w:rsidR="00BE4943" w:rsidRDefault="00BE4943" w:rsidP="00F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679B" w14:textId="77777777" w:rsidR="00BE4943" w:rsidRDefault="00BE4943" w:rsidP="00FE26E5">
      <w:pPr>
        <w:spacing w:after="0" w:line="240" w:lineRule="auto"/>
      </w:pPr>
      <w:r>
        <w:separator/>
      </w:r>
    </w:p>
  </w:footnote>
  <w:footnote w:type="continuationSeparator" w:id="0">
    <w:p w14:paraId="12F90E2B" w14:textId="77777777" w:rsidR="00BE4943" w:rsidRDefault="00BE4943" w:rsidP="00FE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445C" w14:textId="4941D62A" w:rsidR="00FE26E5" w:rsidRDefault="0049068A">
    <w:pPr>
      <w:pStyle w:val="Header"/>
    </w:pPr>
    <w:r w:rsidRPr="0049068A">
      <w:rPr>
        <w:noProof/>
      </w:rPr>
      <w:drawing>
        <wp:inline distT="0" distB="0" distL="0" distR="0" wp14:anchorId="1E7C34AE" wp14:editId="5E3C7F04">
          <wp:extent cx="1292854" cy="52373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9620" cy="566985"/>
                  </a:xfrm>
                  <a:prstGeom prst="rect">
                    <a:avLst/>
                  </a:prstGeom>
                </pic:spPr>
              </pic:pic>
            </a:graphicData>
          </a:graphic>
        </wp:inline>
      </w:drawing>
    </w:r>
    <w:r>
      <w:t xml:space="preserve">                       </w:t>
    </w:r>
    <w:r w:rsidR="009565B2">
      <w:rPr>
        <w:noProof/>
      </w:rPr>
      <w:drawing>
        <wp:inline distT="0" distB="0" distL="0" distR="0" wp14:anchorId="2565216D" wp14:editId="59BDC418">
          <wp:extent cx="2731447" cy="6017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136" cy="657402"/>
                  </a:xfrm>
                  <a:prstGeom prst="rect">
                    <a:avLst/>
                  </a:prstGeom>
                  <a:noFill/>
                  <a:ln>
                    <a:noFill/>
                  </a:ln>
                </pic:spPr>
              </pic:pic>
            </a:graphicData>
          </a:graphic>
        </wp:inline>
      </w:drawing>
    </w:r>
    <w:r w:rsidR="00CF5852">
      <w:t xml:space="preserve">       </w:t>
    </w:r>
    <w:r>
      <w:t xml:space="preserve"> </w:t>
    </w:r>
    <w:r w:rsidR="0059312A">
      <w:t xml:space="preserve">       </w:t>
    </w:r>
    <w:r>
      <w:t xml:space="preserve"> </w:t>
    </w:r>
    <w:r w:rsidR="0059312A">
      <w:t xml:space="preserve">       </w:t>
    </w:r>
    <w:r w:rsidR="00CF5852">
      <w:t xml:space="preserve"> </w:t>
    </w:r>
    <w:r w:rsidR="009565B2">
      <w:t xml:space="preserve"> </w:t>
    </w:r>
    <w:r w:rsidR="00CF5852">
      <w:t xml:space="preserve">  </w:t>
    </w:r>
    <w:r>
      <w:t xml:space="preserve">          </w:t>
    </w:r>
    <w:r w:rsidR="00CF5852">
      <w:t xml:space="preserve">  </w:t>
    </w:r>
    <w:r w:rsidRPr="0049068A">
      <w:rPr>
        <w:noProof/>
      </w:rPr>
      <w:drawing>
        <wp:inline distT="0" distB="0" distL="0" distR="0" wp14:anchorId="7BA3F9D9" wp14:editId="41195E23">
          <wp:extent cx="851068" cy="303233"/>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92703" cy="3536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D5"/>
    <w:rsid w:val="000E5069"/>
    <w:rsid w:val="001C70A7"/>
    <w:rsid w:val="00282889"/>
    <w:rsid w:val="002E2CF1"/>
    <w:rsid w:val="003C0604"/>
    <w:rsid w:val="0043329B"/>
    <w:rsid w:val="0049068A"/>
    <w:rsid w:val="00503CD5"/>
    <w:rsid w:val="00511C6E"/>
    <w:rsid w:val="005217F8"/>
    <w:rsid w:val="00534AEC"/>
    <w:rsid w:val="00563724"/>
    <w:rsid w:val="0059312A"/>
    <w:rsid w:val="00733519"/>
    <w:rsid w:val="00786327"/>
    <w:rsid w:val="007E345D"/>
    <w:rsid w:val="009565B2"/>
    <w:rsid w:val="00AB0DD9"/>
    <w:rsid w:val="00BE36C6"/>
    <w:rsid w:val="00BE4943"/>
    <w:rsid w:val="00CF5852"/>
    <w:rsid w:val="00D11B9F"/>
    <w:rsid w:val="00E4587E"/>
    <w:rsid w:val="00E60329"/>
    <w:rsid w:val="00E96726"/>
    <w:rsid w:val="00EB77C6"/>
    <w:rsid w:val="00F52D7A"/>
    <w:rsid w:val="00FE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9ABE"/>
  <w15:chartTrackingRefBased/>
  <w15:docId w15:val="{B10D2987-9806-4837-B883-7F722F12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69"/>
    <w:rPr>
      <w:color w:val="0563C1" w:themeColor="hyperlink"/>
      <w:u w:val="single"/>
    </w:rPr>
  </w:style>
  <w:style w:type="character" w:styleId="UnresolvedMention">
    <w:name w:val="Unresolved Mention"/>
    <w:basedOn w:val="DefaultParagraphFont"/>
    <w:uiPriority w:val="99"/>
    <w:semiHidden/>
    <w:unhideWhenUsed/>
    <w:rsid w:val="000E5069"/>
    <w:rPr>
      <w:color w:val="605E5C"/>
      <w:shd w:val="clear" w:color="auto" w:fill="E1DFDD"/>
    </w:rPr>
  </w:style>
  <w:style w:type="paragraph" w:styleId="Header">
    <w:name w:val="header"/>
    <w:basedOn w:val="Normal"/>
    <w:link w:val="HeaderChar"/>
    <w:uiPriority w:val="99"/>
    <w:unhideWhenUsed/>
    <w:rsid w:val="00F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E5"/>
  </w:style>
  <w:style w:type="paragraph" w:styleId="Footer">
    <w:name w:val="footer"/>
    <w:basedOn w:val="Normal"/>
    <w:link w:val="FooterChar"/>
    <w:uiPriority w:val="99"/>
    <w:unhideWhenUsed/>
    <w:rsid w:val="00F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5</cp:revision>
  <dcterms:created xsi:type="dcterms:W3CDTF">2021-04-13T19:09:00Z</dcterms:created>
  <dcterms:modified xsi:type="dcterms:W3CDTF">2021-04-13T21:04:00Z</dcterms:modified>
</cp:coreProperties>
</file>